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45966308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color w:val="0D0D0D"/>
          <w:sz w:val="22"/>
        </w:rPr>
        <w:t>本件提報大綱為</w:t>
      </w:r>
      <w:r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p w14:paraId="3561FF8D" w14:textId="77777777" w:rsidR="007507E6" w:rsidRDefault="007507E6">
      <w:pPr>
        <w:pStyle w:val="Standard"/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29DF7230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1C6487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 xml:space="preserve"> </w:t>
            </w:r>
            <w:r w:rsidR="00341B10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電磁學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（</w:t>
            </w:r>
            <w:r w:rsidR="00C92A12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二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6F44A786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1C6487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 xml:space="preserve"> </w:t>
            </w:r>
            <w:r w:rsidR="00341B10" w:rsidRPr="001C6487">
              <w:rPr>
                <w:rStyle w:val="a0"/>
                <w:rFonts w:ascii="Times New Roman" w:eastAsia="DFKai-SB" w:hAnsi="Times New Roman"/>
                <w:szCs w:val="24"/>
              </w:rPr>
              <w:t>Electromagnetism</w:t>
            </w:r>
            <w:r w:rsidR="007F6656" w:rsidRPr="001C6487">
              <w:rPr>
                <w:rStyle w:val="a0"/>
                <w:rFonts w:ascii="Times New Roman" w:eastAsia="DFKai-SB" w:hAnsi="Times New Roman"/>
                <w:szCs w:val="24"/>
              </w:rPr>
              <w:t>（</w:t>
            </w:r>
            <w:r w:rsidR="00C92A12">
              <w:rPr>
                <w:rStyle w:val="a0"/>
                <w:rFonts w:ascii="Times New Roman" w:eastAsia="DFKai-SB" w:hAnsi="Times New Roman" w:hint="eastAsia"/>
                <w:szCs w:val="24"/>
              </w:rPr>
              <w:t>II</w:t>
            </w:r>
            <w:r w:rsidR="007F6656" w:rsidRPr="001C6487">
              <w:rPr>
                <w:rStyle w:val="a0"/>
                <w:rFonts w:ascii="Times New Roman" w:eastAsia="DFKai-SB" w:hAnsi="Times New Roman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68D00C5B" w14:textId="3212BE7D" w:rsidR="007507E6" w:rsidRDefault="00C92A12" w:rsidP="00C92A12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>
              <w:rPr>
                <w:rFonts w:ascii="DFKai-SB" w:eastAsia="DFKai-SB" w:hint="eastAsia"/>
                <w:color w:val="0D0D0D"/>
              </w:rPr>
              <w:t>幫助學生了解電流如何產生磁場</w:t>
            </w:r>
            <w:r>
              <w:rPr>
                <w:rFonts w:ascii="DFKai-SB" w:eastAsia="DFKai-SB" w:hAnsi="DFKai-SB" w:hint="eastAsia"/>
                <w:color w:val="0D0D0D"/>
              </w:rPr>
              <w:t>、</w:t>
            </w:r>
            <w:r w:rsidRPr="00BE76B0">
              <w:rPr>
                <w:rFonts w:ascii="DFKai-SB" w:eastAsia="DFKai-SB" w:hint="eastAsia"/>
                <w:color w:val="0D0D0D"/>
              </w:rPr>
              <w:t>電與磁</w:t>
            </w:r>
            <w:r>
              <w:rPr>
                <w:rFonts w:ascii="DFKai-SB" w:eastAsia="DFKai-SB" w:hint="eastAsia"/>
                <w:color w:val="0D0D0D"/>
              </w:rPr>
              <w:t>之間</w:t>
            </w:r>
            <w:r w:rsidRPr="00BE76B0">
              <w:rPr>
                <w:rFonts w:ascii="DFKai-SB" w:eastAsia="DFKai-SB" w:hint="eastAsia"/>
                <w:color w:val="0D0D0D"/>
              </w:rPr>
              <w:t>的交互作用、</w:t>
            </w:r>
            <w:r>
              <w:rPr>
                <w:rFonts w:ascii="DFKai-SB" w:eastAsia="DFKai-SB" w:hint="eastAsia"/>
                <w:color w:val="0D0D0D"/>
              </w:rPr>
              <w:t>熟悉以</w:t>
            </w:r>
            <w:r w:rsidRPr="00BE76B0">
              <w:rPr>
                <w:rFonts w:ascii="DFKai-SB" w:eastAsia="DFKai-SB" w:hint="eastAsia"/>
                <w:color w:val="0D0D0D"/>
              </w:rPr>
              <w:t>相對論的數學語言來敘述電磁學的</w:t>
            </w:r>
            <w:r w:rsidRPr="00BE76B0">
              <w:rPr>
                <w:rFonts w:ascii="DFKai-SB" w:eastAsia="DFKai-SB"/>
                <w:color w:val="0D0D0D"/>
              </w:rPr>
              <w:t>Maxwell's equations</w:t>
            </w:r>
            <w:r w:rsidRPr="00BE76B0">
              <w:rPr>
                <w:rFonts w:ascii="DFKai-SB" w:eastAsia="DFKai-SB" w:hint="eastAsia"/>
                <w:color w:val="0D0D0D"/>
              </w:rPr>
              <w:t>、</w:t>
            </w:r>
            <w:r>
              <w:rPr>
                <w:rFonts w:ascii="DFKai-SB" w:eastAsia="DFKai-SB" w:hint="eastAsia"/>
                <w:color w:val="0D0D0D"/>
              </w:rPr>
              <w:t>以及了解</w:t>
            </w:r>
            <w:r w:rsidRPr="00BE76B0">
              <w:rPr>
                <w:rFonts w:ascii="DFKai-SB" w:eastAsia="DFKai-SB" w:hint="eastAsia"/>
                <w:color w:val="0D0D0D"/>
              </w:rPr>
              <w:t>電磁波的產生暨傳播的原理</w:t>
            </w:r>
            <w:r>
              <w:rPr>
                <w:rFonts w:ascii="DFKai-SB" w:eastAsia="DFKai-SB" w:hint="eastAsia"/>
                <w:color w:val="0D0D0D"/>
              </w:rPr>
              <w:t>等等</w:t>
            </w:r>
            <w:r>
              <w:rPr>
                <w:rFonts w:ascii="DFKai-SB" w:eastAsia="DFKai-SB" w:hAnsi="DFKai-SB" w:hint="eastAsia"/>
                <w:color w:val="0D0D0D"/>
              </w:rPr>
              <w:t>。</w:t>
            </w: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6B186A52" w:rsidR="007507E6" w:rsidRDefault="00C92A1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曾修讀大學物理相關系所開設的電磁學</w:t>
            </w:r>
            <w:r>
              <w:rPr>
                <w:rFonts w:ascii="PMingLiU" w:eastAsia="DFKai-SB" w:hAnsi="PMingLiU" w:hint="eastAsia"/>
                <w:bCs/>
                <w:szCs w:val="24"/>
              </w:rPr>
              <w:t>(</w:t>
            </w:r>
            <w:r>
              <w:rPr>
                <w:rFonts w:ascii="PMingLiU" w:eastAsia="DFKai-SB" w:hAnsi="PMingLiU" w:hint="eastAsia"/>
                <w:bCs/>
                <w:szCs w:val="24"/>
              </w:rPr>
              <w:t>一</w:t>
            </w:r>
            <w:r>
              <w:rPr>
                <w:rFonts w:ascii="PMingLiU" w:eastAsia="DFKai-SB" w:hAnsi="PMingLiU" w:hint="eastAsia"/>
                <w:bCs/>
                <w:szCs w:val="24"/>
              </w:rPr>
              <w:t>)</w:t>
            </w:r>
            <w:r>
              <w:rPr>
                <w:rFonts w:ascii="PMingLiU" w:eastAsia="DFKai-SB" w:hAnsi="PMingLiU" w:hint="eastAsia"/>
                <w:bCs/>
                <w:szCs w:val="24"/>
              </w:rPr>
              <w:t>課程的學生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C92A12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16E04C05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35D11643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E5D1" w14:textId="26F9F2F1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電流與磁場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48DE77DD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14FD5E4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5ECD6597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4C3" w14:textId="5DE9BDA6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安培定律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29B93F8A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08BF42ED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2C77353F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6B1D68B0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eastAsia="DFKai-SB" w:hAnsi="Times New Roman"/>
                <w:bCs/>
                <w:szCs w:val="24"/>
              </w:rPr>
              <w:t>Biot</w:t>
            </w:r>
            <w:proofErr w:type="spellEnd"/>
            <w:r>
              <w:rPr>
                <w:rFonts w:ascii="Times New Roman" w:eastAsia="DFKai-SB" w:hAnsi="Times New Roman"/>
                <w:bCs/>
                <w:szCs w:val="24"/>
              </w:rPr>
              <w:t>-Savart Law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4427FBC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362B44EF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691277FF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 w:rsidRPr="00BE76B0">
              <w:rPr>
                <w:rFonts w:ascii="Times New Roman" w:eastAsia="DFKai-SB" w:hAnsi="Times New Roman" w:hint="eastAsia"/>
                <w:bCs/>
                <w:szCs w:val="24"/>
              </w:rPr>
              <w:t>靜磁邊界條件</w:t>
            </w:r>
            <w:r>
              <w:rPr>
                <w:rFonts w:ascii="Times New Roman" w:eastAsia="DFKai-SB" w:hAnsi="Times New Roman" w:hint="eastAsia"/>
                <w:bCs/>
                <w:szCs w:val="24"/>
              </w:rPr>
              <w:t>；磁偶極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0BDE9B82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35006568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6B3F25CA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1886446A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磁偶極；磁化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14DB01D5" w:rsidR="00C92A12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70999C82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5016173E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559FAE80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The H Field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758A9934" w:rsidR="00C92A12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7A8694A4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18013FBB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112037F7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法拉第定律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7B758F44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02F6AED9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C9E5A00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1C0FB069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電感；磁能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71EFA16B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11107A8A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20EF7008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Maxwell</w:t>
            </w:r>
            <w:r>
              <w:rPr>
                <w:rFonts w:ascii="Times New Roman" w:eastAsia="DFKai-SB" w:hAnsi="Times New Roman"/>
                <w:bCs/>
                <w:szCs w:val="24"/>
              </w:rPr>
              <w:t>’s equations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4039AC91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7F9E057F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1CA9AC1D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Maxwell</w:t>
            </w:r>
            <w:r>
              <w:rPr>
                <w:rFonts w:ascii="Times New Roman" w:eastAsia="DFKai-SB" w:hAnsi="Times New Roman"/>
                <w:bCs/>
                <w:szCs w:val="24"/>
              </w:rPr>
              <w:t>’s equations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4BC22DE0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6C45DCA2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4F2E2AA9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343C99C5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 w:rsidRPr="00BE76B0">
              <w:rPr>
                <w:rFonts w:ascii="Times New Roman" w:eastAsia="DFKai-SB" w:hAnsi="Times New Roman"/>
                <w:bCs/>
                <w:szCs w:val="24"/>
              </w:rPr>
              <w:t>EM field Strength Tensor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79D78844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9278051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3B7284FC" w:rsidR="00C92A12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13E3EE1D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電磁波動方程式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5C9385B9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33647E0E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3144B601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2A329651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電磁波的反射與折射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B200585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340712D0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0E699639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71BD7BB6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電磁波的反射與折射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47C175EB" w:rsidR="00C92A12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03B4C853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4975D3CC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0D3FF09A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導體裡的電磁波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484B0310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00C1615F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740F86AB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金屬波導；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4ACE6DD8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15C123D9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2D89075D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396505EA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金屬波導；電磁共振腔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7CEC3D5B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0DFAC7F5" w:rsidR="00C92A12" w:rsidRPr="00644AEA" w:rsidRDefault="00C92A12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117884B8" w:rsidR="00C92A12" w:rsidRPr="00341B10" w:rsidRDefault="00C92A12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電磁共振腔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26A79245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65263A" w14:paraId="1E6FF0D7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B0F00" w14:textId="0091ABAB" w:rsidR="0065263A" w:rsidRDefault="0065263A" w:rsidP="00C92A12">
            <w:pPr>
              <w:pStyle w:val="Standard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B35C3" w14:textId="76A0D9B6" w:rsidR="0065263A" w:rsidRDefault="0065263A" w:rsidP="00C92A12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</w:t>
            </w:r>
            <w:r w:rsidR="00DF0265"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  <w:t>7</w:t>
            </w: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4D9D" w14:textId="0AA534DB" w:rsidR="0065263A" w:rsidRDefault="0065263A" w:rsidP="00C92A12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0365D" w14:textId="7EE97EC3" w:rsidR="0065263A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23559" w14:textId="77777777" w:rsidR="0065263A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56D94" w14:textId="77777777" w:rsidR="0065263A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98B41" w14:textId="77777777" w:rsidR="0065263A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92A12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C92A12" w:rsidRDefault="00C92A12" w:rsidP="00C92A12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5EB0EA6F" w:rsidR="00C92A12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65A92B94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</w:t>
            </w:r>
            <w:r w:rsidR="0065263A"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C92A12" w:rsidRDefault="00C92A12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C92A12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C92A12" w:rsidRDefault="00C92A12" w:rsidP="00C92A12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5220206B" w14:textId="77777777" w:rsidR="00C92A12" w:rsidRDefault="00C92A12" w:rsidP="00C92A12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C92A12" w:rsidRDefault="00C92A12" w:rsidP="00C92A12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C92A12" w:rsidRDefault="00C92A12" w:rsidP="00C92A12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13CD23A4" w:rsidR="00C92A12" w:rsidRDefault="0065263A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 w:rsidR="00C92A12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 w:rsidR="00DF0265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>1</w:t>
            </w:r>
            <w:r w:rsidR="00C92A12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  <w:u w:val="single"/>
              </w:rPr>
              <w:t>3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C92A12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C92A12" w:rsidRDefault="00C92A12" w:rsidP="00C92A12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92A12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C92A12" w:rsidRDefault="00C92A12" w:rsidP="00C92A12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097EC0D0" w14:textId="77777777" w:rsidR="00C92A12" w:rsidRDefault="00C92A12" w:rsidP="00C92A12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4ACC5625" w:rsidR="00C92A12" w:rsidRDefault="0065263A" w:rsidP="00C92A1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C92A12" w:rsidRDefault="00C92A12" w:rsidP="00C92A12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C92A12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C92A12" w:rsidRPr="00D05101" w:rsidRDefault="00C92A12" w:rsidP="00C92A12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C92A12" w:rsidRDefault="00C92A12" w:rsidP="00C92A1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92A12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C92A12" w:rsidRDefault="00C92A12" w:rsidP="00C92A12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C92A12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4295E686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C92A12" w:rsidRPr="00D05101" w:rsidRDefault="00C92A12" w:rsidP="00C92A12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C92A12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C92A12" w:rsidRDefault="00C92A12" w:rsidP="00C92A12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C92A12" w:rsidRDefault="00C92A12" w:rsidP="00C92A12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C92A12" w:rsidRDefault="00C92A12" w:rsidP="00C92A1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4C8DE5FA" w:rsidR="00C92A12" w:rsidRDefault="00C92A12" w:rsidP="00C92A12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>3</w:t>
            </w:r>
            <w:r w:rsidR="0065263A"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>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418C9092" w:rsidR="00C92A12" w:rsidRDefault="00C92A12" w:rsidP="00C92A12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65263A"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 xml:space="preserve">40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524C4BB4" w:rsidR="00C92A12" w:rsidRDefault="00C92A12" w:rsidP="00C92A12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>
              <w:rPr>
                <w:rStyle w:val="a0"/>
                <w:rFonts w:ascii="新細明體, PMingLiU" w:eastAsia="DFKai-SB" w:hAnsi="新細明體, PMingLiU" w:cs="新細明體, PMingLiU" w:hint="eastAsia"/>
                <w:bCs/>
                <w:szCs w:val="24"/>
              </w:rPr>
              <w:t>20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C92A12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C92A12" w:rsidRPr="00D17E38" w:rsidRDefault="00C92A12" w:rsidP="00C92A12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本課程全程非同步遠距。</w:t>
            </w:r>
          </w:p>
          <w:p w14:paraId="076F7D26" w14:textId="77777777" w:rsidR="00C92A12" w:rsidRDefault="00C92A12" w:rsidP="00C92A12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>2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[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線上測驗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].</w:t>
            </w:r>
          </w:p>
          <w:p w14:paraId="5B20CFDA" w14:textId="5D263071" w:rsidR="00C92A12" w:rsidRPr="00D17E38" w:rsidRDefault="00C92A12" w:rsidP="00C92A12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 w:hint="eastAsia"/>
                <w:bCs/>
                <w:color w:val="000000"/>
              </w:rPr>
              <w:t xml:space="preserve">3. 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 8/2</w:t>
            </w:r>
            <w:r w:rsidR="00DF0265">
              <w:rPr>
                <w:rFonts w:ascii="Cambria" w:eastAsia="DFKai-SB" w:hAnsi="Cambria" w:cs="Cambria"/>
                <w:bCs/>
                <w:color w:val="000000"/>
              </w:rPr>
              <w:t>7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/2026 </w:t>
            </w:r>
            <w:r w:rsidR="00DF0265">
              <w:rPr>
                <w:rFonts w:ascii="Cambria" w:eastAsia="DFKai-SB" w:hAnsi="Cambria" w:cs="Cambria"/>
                <w:bCs/>
                <w:color w:val="000000"/>
              </w:rPr>
              <w:t>09:30</w:t>
            </w:r>
            <w:r w:rsidR="0065263A">
              <w:rPr>
                <w:rFonts w:ascii="Cambria" w:eastAsia="DFKai-SB" w:hAnsi="Cambria" w:cs="Cambria" w:hint="eastAsia"/>
                <w:bCs/>
                <w:color w:val="000000"/>
              </w:rPr>
              <w:t xml:space="preserve"> 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在中原大學舉行，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14D2CF1D" w:rsidR="00C92A12" w:rsidRDefault="00C92A12" w:rsidP="00C92A1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C92A12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C92A12" w:rsidRDefault="00C92A12" w:rsidP="00C92A1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C92A12" w:rsidRDefault="00C92A12" w:rsidP="00C92A1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5B49" w14:textId="77777777" w:rsidR="00545911" w:rsidRDefault="00545911">
      <w:pPr>
        <w:rPr>
          <w:rFonts w:hint="eastAsia"/>
        </w:rPr>
      </w:pPr>
      <w:r>
        <w:separator/>
      </w:r>
    </w:p>
  </w:endnote>
  <w:endnote w:type="continuationSeparator" w:id="0">
    <w:p w14:paraId="55C3902A" w14:textId="77777777" w:rsidR="00545911" w:rsidRDefault="005459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PMingLiU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F639" w14:textId="77777777" w:rsidR="00545911" w:rsidRDefault="005459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E7F7AE" w14:textId="77777777" w:rsidR="00545911" w:rsidRDefault="005459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25293"/>
    <w:rsid w:val="00186693"/>
    <w:rsid w:val="001C6487"/>
    <w:rsid w:val="00341B10"/>
    <w:rsid w:val="00493DE1"/>
    <w:rsid w:val="00495F03"/>
    <w:rsid w:val="0052782C"/>
    <w:rsid w:val="00545911"/>
    <w:rsid w:val="005D7E71"/>
    <w:rsid w:val="00644AEA"/>
    <w:rsid w:val="0065263A"/>
    <w:rsid w:val="007507E6"/>
    <w:rsid w:val="007F6656"/>
    <w:rsid w:val="0083537B"/>
    <w:rsid w:val="00844124"/>
    <w:rsid w:val="008870B8"/>
    <w:rsid w:val="0097629D"/>
    <w:rsid w:val="00AF1841"/>
    <w:rsid w:val="00C24845"/>
    <w:rsid w:val="00C92A12"/>
    <w:rsid w:val="00CA70C5"/>
    <w:rsid w:val="00DA7E04"/>
    <w:rsid w:val="00DF0265"/>
    <w:rsid w:val="00E14865"/>
    <w:rsid w:val="00E56E07"/>
    <w:rsid w:val="00F37AAA"/>
    <w:rsid w:val="00F6288D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2589</Words>
  <Characters>3070</Characters>
  <Application>Microsoft Office Word</Application>
  <DocSecurity>0</DocSecurity>
  <Lines>340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13</cp:revision>
  <dcterms:created xsi:type="dcterms:W3CDTF">2026-01-07T03:32:00Z</dcterms:created>
  <dcterms:modified xsi:type="dcterms:W3CDTF">2026-04-09T13:03:00Z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